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C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Na osnovu člana 4. stav 4. i člana 7. stav 3. Zakona o deviznom poslovanju ("Službene novine Federacije BiH", broj 47/10), Vlada Federacije Bosne i Hercegovine je, na 155. sjednici održanoj 26. augusta 2010. godine, donijela </w:t>
      </w:r>
    </w:p>
    <w:p w:rsidR="00BC714C" w:rsidRPr="003855C3" w:rsidRDefault="00BC714C" w:rsidP="003855C3">
      <w:pPr>
        <w:jc w:val="center"/>
        <w:rPr>
          <w:rFonts w:ascii="Times New Roman" w:hAnsi="Times New Roman" w:cs="Times New Roman"/>
          <w:b/>
          <w:sz w:val="24"/>
        </w:rPr>
      </w:pPr>
      <w:r w:rsidRPr="003855C3">
        <w:rPr>
          <w:rFonts w:ascii="Times New Roman" w:hAnsi="Times New Roman" w:cs="Times New Roman"/>
          <w:b/>
          <w:sz w:val="24"/>
        </w:rPr>
        <w:t>ODLUKU O PLAĆANJU, NAPLATI I PRENOSU U DEVIZAMA I STRANOJ GOTOVINI</w:t>
      </w:r>
    </w:p>
    <w:p w:rsidR="00BC714C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I.</w:t>
      </w:r>
    </w:p>
    <w:p w:rsidR="00BC714C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Ovom Odlukom određuju se poslovi u kojima su dopušteni plaćanje, naplata i </w:t>
      </w:r>
      <w:proofErr w:type="spellStart"/>
      <w:r w:rsidRPr="003855C3">
        <w:rPr>
          <w:rFonts w:ascii="Times New Roman" w:hAnsi="Times New Roman" w:cs="Times New Roman"/>
          <w:sz w:val="24"/>
        </w:rPr>
        <w:t>prenos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u Federaciji Bosne i Hercegovine (u daljem tekstu: Federacija) između rezidenata te između rezidenata i </w:t>
      </w:r>
      <w:proofErr w:type="spellStart"/>
      <w:r w:rsidRPr="003855C3">
        <w:rPr>
          <w:rFonts w:ascii="Times New Roman" w:hAnsi="Times New Roman" w:cs="Times New Roman"/>
          <w:sz w:val="24"/>
        </w:rPr>
        <w:t>nerezidenata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u devizama i stranoj gotovini i plaćanja i naplate pri cesiji, asignaciji, preuzimanju duga i drugim oblicima međusobnih namira obaveza i potraživanja. </w:t>
      </w:r>
    </w:p>
    <w:p w:rsidR="00BC714C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II.</w:t>
      </w:r>
    </w:p>
    <w:p w:rsidR="00BC714C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Dozvoljeni su prenosi deviznih sredstava između deviznog računa rezidenta fizičkog lica koji je vlasnik računa i računa rezidenta fizičkog lica koji je zakonski zastupnik ili skrbnik vlasnika računa. </w:t>
      </w:r>
    </w:p>
    <w:p w:rsidR="00BC714C" w:rsidRPr="00CE4FFD" w:rsidRDefault="00BC714C" w:rsidP="003855C3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CE4FFD">
        <w:rPr>
          <w:rFonts w:ascii="Times New Roman" w:hAnsi="Times New Roman" w:cs="Times New Roman"/>
          <w:sz w:val="24"/>
          <w:highlight w:val="yellow"/>
        </w:rPr>
        <w:t>III.</w:t>
      </w:r>
    </w:p>
    <w:p w:rsidR="003855C3" w:rsidRPr="00CE4FFD" w:rsidRDefault="00BC714C" w:rsidP="003855C3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  <w:r w:rsidRPr="00CE4FFD">
        <w:rPr>
          <w:rFonts w:ascii="Times New Roman" w:hAnsi="Times New Roman" w:cs="Times New Roman"/>
          <w:sz w:val="24"/>
          <w:highlight w:val="yellow"/>
        </w:rPr>
        <w:t xml:space="preserve">Dopušteni su plaćanje i naplata između rezidenata u devizama i stranoj gotovini u slijedećim slučajevima: </w:t>
      </w:r>
    </w:p>
    <w:p w:rsidR="003855C3" w:rsidRPr="00CE4FFD" w:rsidRDefault="00BC714C" w:rsidP="00385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  <w:r w:rsidRPr="00CE4FFD">
        <w:rPr>
          <w:rFonts w:ascii="Times New Roman" w:hAnsi="Times New Roman" w:cs="Times New Roman"/>
          <w:sz w:val="24"/>
          <w:highlight w:val="yellow"/>
        </w:rPr>
        <w:t xml:space="preserve">za isplatu i povrat troškova službenog puta i drugih troškova povezanih s time u inostranstvu uključujući terenski dodatak; </w:t>
      </w:r>
    </w:p>
    <w:p w:rsidR="00DD55D0" w:rsidRPr="003855C3" w:rsidRDefault="00BC714C" w:rsidP="003855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pri posredničkim poslovima u međunarodnom prijevozu i turističko-agencijskim uslugama, između posrednika i drugog rezidenta fizičkog lica, za uslugu koju je pružio nerezident. 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Dozvoljeni su plaćanje i naplata između rezidenata u devizama u slijedećim slučajevima: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pri kupoprodaji vrijednosnih papira koji kotiraju ili su izdati u inostranstvu, između investitora i ovlaštenog društva te između ovlaštenih društava, osim vrijednosnih papira koji su izdati u inostranstvu, a kotiraju u Federaciji;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za isplatu plaća radnicima rezidenata koji su privremeno na radu u inostranstvu (radnici na radilištima u inostranstvu, u predstavništvima, konzuli, diplomati i slično);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pri kupoprodaji robe i usluga između korisnika slobodne zone te pri kupoprodaji robe i usluge između korisnika slobodne zone i rezidenta izvan zone, ako je riječ o domaćoj robi ili usluzi koja je namijenjena izvozu ili ako je riječ o stranoj robi ili usluzi;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pri izvođenju investicijskih radova u inostranstvu, između nosioca posla i drugih učesnika u poslu za iznos naplaćenih radova;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pri posredničkim poslovima u međunarodnom prijevozu i turističko-agencijskim uslugama, između posrednika i drugog rezidenta, za uslugu koju je pružio ili primio nerezident;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kod tekućih poslova u trgovini sa inostranstvom, između posrednika i drugog rezidenta za plaćanje uvoza robe i usluga, odnosno za naplaćeni izvoz robe i usluga;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lastRenderedPageBreak/>
        <w:t xml:space="preserve">u postupku unutrašnje proizvodnje za uslugu dorade, obrade i prerade uključujući i utrošeni materijal, koju je rezident pružio nosiocu unutrašnje proizvodnje;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pri obračunu po platnim karticama za iznos plaćanja ili podizanja gotovine platnom karticom domaćeg izdanja kojom se rezident koristio u inostranstvu, odnosno za iznos naplate ili podizanja gotovine platnom karticom stranog izdanja kojom se nerezident koristio u Federaciji; </w:t>
      </w:r>
    </w:p>
    <w:p w:rsidR="00DD55D0" w:rsidRPr="003855C3" w:rsidRDefault="00BC714C" w:rsidP="003855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između filijale stranog osnivača i drugog rezidenta ako plaćanje i naplata predstavljaju ispunjenje obaveze iz ugovora sklopljenog između tog drugog rezidenta i stranog osnivača te podružnice. </w:t>
      </w:r>
    </w:p>
    <w:p w:rsidR="00DD55D0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IV.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Dozvoljeni su plaćanje i naplata premije osiguranja u devizama između društva za osiguranje i rezidenta kada je ugovarač osiguranja fizičko lice koje u inostranstvu boravi na osnovu važeće radne dozvole u trajanju od najmanje 183 dana. </w:t>
      </w:r>
    </w:p>
    <w:p w:rsidR="00DD55D0" w:rsidRPr="003855C3" w:rsidRDefault="00BC714C" w:rsidP="003855C3">
      <w:pPr>
        <w:spacing w:after="0"/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Kada se sklapa ugovor o reosiguranju između rezidentnog osiguravajućeg ili </w:t>
      </w:r>
      <w:proofErr w:type="spellStart"/>
      <w:r w:rsidRPr="003855C3">
        <w:rPr>
          <w:rFonts w:ascii="Times New Roman" w:hAnsi="Times New Roman" w:cs="Times New Roman"/>
          <w:sz w:val="24"/>
        </w:rPr>
        <w:t>reosiguravajućeg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društva i nerezidentnog </w:t>
      </w:r>
      <w:proofErr w:type="spellStart"/>
      <w:r w:rsidRPr="003855C3">
        <w:rPr>
          <w:rFonts w:ascii="Times New Roman" w:hAnsi="Times New Roman" w:cs="Times New Roman"/>
          <w:sz w:val="24"/>
        </w:rPr>
        <w:t>reosiguravajućeg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društva, dozvoljena je naplata premije i isplata štete u devizama između slijedećih rezidenata: </w:t>
      </w:r>
    </w:p>
    <w:p w:rsidR="00DD55D0" w:rsidRPr="003855C3" w:rsidRDefault="00BC714C" w:rsidP="003855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osiguravajućeg društva i ugovarača odnosno korisnika osiguranja; </w:t>
      </w:r>
    </w:p>
    <w:p w:rsidR="00DD55D0" w:rsidRPr="003855C3" w:rsidRDefault="00BC714C" w:rsidP="003855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osiguravajućeg i </w:t>
      </w:r>
      <w:proofErr w:type="spellStart"/>
      <w:r w:rsidRPr="003855C3">
        <w:rPr>
          <w:rFonts w:ascii="Times New Roman" w:hAnsi="Times New Roman" w:cs="Times New Roman"/>
          <w:sz w:val="24"/>
        </w:rPr>
        <w:t>reosiguravajućeg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društva na osnovu ugovora o reosiguranju. </w:t>
      </w:r>
    </w:p>
    <w:p w:rsidR="00DD55D0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V.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Plaćanje i naplata u devizama za tekuće poslove između rezidenta i </w:t>
      </w:r>
      <w:proofErr w:type="spellStart"/>
      <w:r w:rsidRPr="003855C3">
        <w:rPr>
          <w:rFonts w:ascii="Times New Roman" w:hAnsi="Times New Roman" w:cs="Times New Roman"/>
          <w:sz w:val="24"/>
        </w:rPr>
        <w:t>nerezidenta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dozvoljeni su pri izvozu i uvozu robe i usluga. 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Uvoz ili izvoz robe dokazuje se jedinstvenom carinskom deklaracijom za izvoz ili uvoz, a uvoz ili izvoz usluga dokazuje se ugovorom ili računom za uslugu. </w:t>
      </w:r>
    </w:p>
    <w:p w:rsidR="00DD55D0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VI.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Rezidenti </w:t>
      </w:r>
      <w:proofErr w:type="spellStart"/>
      <w:r w:rsidRPr="003855C3">
        <w:rPr>
          <w:rFonts w:ascii="Times New Roman" w:hAnsi="Times New Roman" w:cs="Times New Roman"/>
          <w:sz w:val="24"/>
        </w:rPr>
        <w:t>registrovani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za priređivanje igara na sreću u kasinima koji imaju dozvolu Federalnog ministarstva </w:t>
      </w:r>
      <w:proofErr w:type="spellStart"/>
      <w:r w:rsidRPr="003855C3">
        <w:rPr>
          <w:rFonts w:ascii="Times New Roman" w:hAnsi="Times New Roman" w:cs="Times New Roman"/>
          <w:sz w:val="24"/>
        </w:rPr>
        <w:t>finansija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(u daljem tekstu: Ministarstvo) za priređivanje igara na sreću u kasinima mogu primati uplate u stranoj gotovini i čekovima za učestvovanje u igrama na sreću u kasinu od </w:t>
      </w:r>
      <w:proofErr w:type="spellStart"/>
      <w:r w:rsidRPr="003855C3">
        <w:rPr>
          <w:rFonts w:ascii="Times New Roman" w:hAnsi="Times New Roman" w:cs="Times New Roman"/>
          <w:sz w:val="24"/>
        </w:rPr>
        <w:t>nerezidenata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i vršiti isplatu nerezidentima dobitka u stranoj gotovini i čekovima kod igara na sreću u kasinu, te mogu imati deviznu blagajnu radi uplata i isplata kod igara na sreću, u skladu sa propisom koji uređuje priređivanje igara na sreću i nagradnih igara. 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Rezidenti </w:t>
      </w:r>
      <w:proofErr w:type="spellStart"/>
      <w:r w:rsidRPr="003855C3">
        <w:rPr>
          <w:rFonts w:ascii="Times New Roman" w:hAnsi="Times New Roman" w:cs="Times New Roman"/>
          <w:sz w:val="24"/>
        </w:rPr>
        <w:t>registrovani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za priređivanje igara na sreću u kasinima, koji imaju dozvolu Ministarstva za obavljanje igara u kasinima, mogu primati uplate u gotovini u konvertibilnim markama za učestvovanje u igrama na sreću u kasinu od </w:t>
      </w:r>
      <w:proofErr w:type="spellStart"/>
      <w:r w:rsidRPr="003855C3">
        <w:rPr>
          <w:rFonts w:ascii="Times New Roman" w:hAnsi="Times New Roman" w:cs="Times New Roman"/>
          <w:sz w:val="24"/>
        </w:rPr>
        <w:t>nerezidenata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i isplaćivati nerezidentima dobitak u gotovini u konvertibilnim markama bez ograničenja. </w:t>
      </w:r>
    </w:p>
    <w:p w:rsidR="003855C3" w:rsidRDefault="003855C3" w:rsidP="003855C3">
      <w:pPr>
        <w:jc w:val="center"/>
        <w:rPr>
          <w:rFonts w:ascii="Times New Roman" w:hAnsi="Times New Roman" w:cs="Times New Roman"/>
          <w:sz w:val="24"/>
        </w:rPr>
      </w:pPr>
    </w:p>
    <w:p w:rsidR="003855C3" w:rsidRDefault="003855C3" w:rsidP="003855C3">
      <w:pPr>
        <w:jc w:val="center"/>
        <w:rPr>
          <w:rFonts w:ascii="Times New Roman" w:hAnsi="Times New Roman" w:cs="Times New Roman"/>
          <w:sz w:val="24"/>
        </w:rPr>
      </w:pPr>
    </w:p>
    <w:p w:rsidR="00DD55D0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lastRenderedPageBreak/>
        <w:t>VII.</w:t>
      </w:r>
    </w:p>
    <w:p w:rsidR="00DD55D0" w:rsidRPr="003855C3" w:rsidRDefault="00BC714C" w:rsidP="003855C3">
      <w:pPr>
        <w:spacing w:after="0"/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Dozvoljeni su plaćanje i naplata u devizama između rezidenta i </w:t>
      </w:r>
      <w:proofErr w:type="spellStart"/>
      <w:r w:rsidRPr="003855C3">
        <w:rPr>
          <w:rFonts w:ascii="Times New Roman" w:hAnsi="Times New Roman" w:cs="Times New Roman"/>
          <w:sz w:val="24"/>
        </w:rPr>
        <w:t>nerezidenta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za kapitalne poslove, osim u slučajevima: </w:t>
      </w:r>
    </w:p>
    <w:p w:rsidR="00DD55D0" w:rsidRPr="003855C3" w:rsidRDefault="00BC714C" w:rsidP="003855C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kupoprodaje nekretnine u Federaciji i udjela u privrednim društvima sa sjedištem u Federaciji; </w:t>
      </w:r>
    </w:p>
    <w:p w:rsidR="00DD55D0" w:rsidRPr="003855C3" w:rsidRDefault="00BC714C" w:rsidP="003855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kupoprodaje udjela u investicijskim fondovima osnovanima prema propisima Federacije; </w:t>
      </w:r>
    </w:p>
    <w:p w:rsidR="00DD55D0" w:rsidRPr="003855C3" w:rsidRDefault="00BC714C" w:rsidP="003855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kupoprodaje vrijednosnih papira koji kotiraju ili su izdati u Federaciji koji glase na stranu valutu ili KM, osim vrijednosnih papira koji su izdati u Federaciji, a kotiraju u inostranstvu. 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Nisu dozvoljeni plaćanje i naplata između rezidenata i </w:t>
      </w:r>
      <w:proofErr w:type="spellStart"/>
      <w:r w:rsidRPr="003855C3">
        <w:rPr>
          <w:rFonts w:ascii="Times New Roman" w:hAnsi="Times New Roman" w:cs="Times New Roman"/>
          <w:sz w:val="24"/>
        </w:rPr>
        <w:t>nerezidenata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u gotovini u konvertibilnim markama na osnovu direktnih ulaganja, ulaganja u nekretnine, poslova sa vrijednosnim papirima na tržištu kapitala i tržištu novca, poslova sa udjelima u investicijskim fondovima, te kreditnih poslova. </w:t>
      </w:r>
    </w:p>
    <w:p w:rsidR="00DD55D0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VIII.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Dozvoljeni su plaćanje i naplata između rezidenata te rezidenata i </w:t>
      </w:r>
      <w:proofErr w:type="spellStart"/>
      <w:r w:rsidRPr="003855C3">
        <w:rPr>
          <w:rFonts w:ascii="Times New Roman" w:hAnsi="Times New Roman" w:cs="Times New Roman"/>
          <w:sz w:val="24"/>
        </w:rPr>
        <w:t>nerezidenata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u devizama koji su posljedica obračunskih oblika plaćanja - cesije, asignacije, preuzimanja duga te drugih oblika međusobnih namira obaveza i potraživanja u kojima je barem jedan od učesnika nerezident, osim ako bi takvo plaćanje i naplata mogli imati učinak nedozvoljenog kreditiranja iz člana 21. stav 4. Zakona o deviznom poslovanju ili ako se obračunski oblik plaćanja odnosi na potraživanje odnosno dug iz kapitalnih poslova navedenih u </w:t>
      </w:r>
      <w:proofErr w:type="spellStart"/>
      <w:r w:rsidRPr="003855C3">
        <w:rPr>
          <w:rFonts w:ascii="Times New Roman" w:hAnsi="Times New Roman" w:cs="Times New Roman"/>
          <w:sz w:val="24"/>
        </w:rPr>
        <w:t>tački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VII. ove Odluke. </w:t>
      </w:r>
    </w:p>
    <w:p w:rsidR="00DD55D0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 xml:space="preserve">Rezident ne može plaćanje dugovanja i naplatu potraživanja iz stava 1. ove tačke vršiti ako, u smislu propisa o </w:t>
      </w:r>
      <w:proofErr w:type="spellStart"/>
      <w:r w:rsidRPr="003855C3">
        <w:rPr>
          <w:rFonts w:ascii="Times New Roman" w:hAnsi="Times New Roman" w:cs="Times New Roman"/>
          <w:sz w:val="24"/>
        </w:rPr>
        <w:t>finansijskom</w:t>
      </w:r>
      <w:proofErr w:type="spellEnd"/>
      <w:r w:rsidRPr="003855C3">
        <w:rPr>
          <w:rFonts w:ascii="Times New Roman" w:hAnsi="Times New Roman" w:cs="Times New Roman"/>
          <w:sz w:val="24"/>
        </w:rPr>
        <w:t xml:space="preserve"> poslovanju i propisa o platnom prometu u zemlji, ima na računu za redovno poslovanje nenamirenih dospjelih obaveza. </w:t>
      </w:r>
    </w:p>
    <w:p w:rsidR="00DD55D0" w:rsidRPr="003855C3" w:rsidRDefault="00BC714C" w:rsidP="003855C3">
      <w:pPr>
        <w:jc w:val="center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IX.</w:t>
      </w:r>
    </w:p>
    <w:p w:rsidR="00E93FEA" w:rsidRPr="003855C3" w:rsidRDefault="00BC714C" w:rsidP="003855C3">
      <w:pPr>
        <w:jc w:val="both"/>
        <w:rPr>
          <w:rFonts w:ascii="Times New Roman" w:hAnsi="Times New Roman" w:cs="Times New Roman"/>
          <w:sz w:val="24"/>
        </w:rPr>
      </w:pPr>
      <w:r w:rsidRPr="003855C3">
        <w:rPr>
          <w:rFonts w:ascii="Times New Roman" w:hAnsi="Times New Roman" w:cs="Times New Roman"/>
          <w:sz w:val="24"/>
        </w:rPr>
        <w:t>Ova Odluka stu pa na snagu narednog dana od dana objavljivanja u "Službenim novinama Federacije BiH".</w:t>
      </w:r>
    </w:p>
    <w:sectPr w:rsidR="00E93FEA" w:rsidRPr="003855C3" w:rsidSect="00E9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45"/>
    <w:multiLevelType w:val="hybridMultilevel"/>
    <w:tmpl w:val="71C64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C34"/>
    <w:multiLevelType w:val="hybridMultilevel"/>
    <w:tmpl w:val="931E9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0CB"/>
    <w:multiLevelType w:val="hybridMultilevel"/>
    <w:tmpl w:val="CA604308"/>
    <w:lvl w:ilvl="0" w:tplc="4E98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CAB"/>
    <w:multiLevelType w:val="hybridMultilevel"/>
    <w:tmpl w:val="710EC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14C"/>
    <w:rsid w:val="003855C3"/>
    <w:rsid w:val="00A74980"/>
    <w:rsid w:val="00BC714C"/>
    <w:rsid w:val="00CE4FFD"/>
    <w:rsid w:val="00DD55D0"/>
    <w:rsid w:val="00E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2016-04-22T08:45:00Z</dcterms:created>
  <dcterms:modified xsi:type="dcterms:W3CDTF">2017-05-26T11:32:00Z</dcterms:modified>
</cp:coreProperties>
</file>